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蓝色粮仓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让中国人的饭碗端得更稳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青岛西海岸融媒体中心 潘润豪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大海，辽阔无垠，孕育万物。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靠海吃海的山东人，更是理解其中的深刻含义——大海，就是我们的粮仓。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今天的故事前，先给大家做一个小小的科普：有一种鱼，叫“三文鱼”，但三文鱼这个名字其实是一个“商品名”，在养殖行业，有两种鱼可以被贴上“三文鱼”的标签进行售卖，一种叫“虹鳟”，一种叫“大西洋鲑”。虹鳟鱼在淡水和海水中都能存活，所以它的养殖范围比较广，售价也相对便宜；而大西洋鳟，在之前的很长一段时间里被认为只适合生存在大西洋的冰冷海域，所以想要吃大西洋鲑，咱们国家长期以来只能依赖进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而“大西洋鲑”，就是我们今天故事主角。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刚刚提到，咱们国家的大西洋鲑都是进口来的。但事情在2015年开始发生变化。在那一年，黄海冷水团养殖三文鱼项目正式启动实施。“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黄海冷水团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eastAsia="zh-CN"/>
        </w:rPr>
        <w:t>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位于黄海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海域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中部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海平面20—30米以下，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有一片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13万平方公里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的海域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那里的海温常年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可以保持在10℃以下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特别适合大西洋鲑的生存。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4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虽说地方是找好了，但如何在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水下二三十米的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环境搞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养殖，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则是摆放着科研人员面前的新问题。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84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首先，便是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对养殖设备的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苛刻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要求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科研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人员起初试验了多种传统养殖网箱，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都没有经受住风浪的冲击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eastAsia="zh-CN"/>
        </w:rPr>
        <w:t>……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sz w:val="32"/>
          <w:szCs w:val="32"/>
          <w:shd w:val="clear" w:color="auto" w:fill="auto"/>
          <w:lang w:val="en-US" w:eastAsia="zh-CN"/>
        </w:rPr>
        <w:t>但那一年是2015年，当年的五月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国务院正式印发《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中国制造2025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》，部署全面推进实施制造强国战略。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我们开始“拥抱”工业4.0时代！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sz w:val="32"/>
          <w:szCs w:val="32"/>
          <w:shd w:val="clear" w:color="auto" w:fill="auto"/>
        </w:rPr>
        <w:t>制造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sz w:val="32"/>
          <w:szCs w:val="32"/>
          <w:shd w:val="clear" w:color="auto" w:fill="auto"/>
          <w:lang w:val="en-US" w:eastAsia="zh-CN"/>
        </w:rPr>
        <w:t>业市场上开始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sz w:val="32"/>
          <w:szCs w:val="32"/>
          <w:shd w:val="clear" w:color="auto" w:fill="auto"/>
        </w:rPr>
        <w:t>出现了深远海养殖与高端海洋工程于一体的新装备，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sz w:val="32"/>
          <w:szCs w:val="32"/>
          <w:shd w:val="clear" w:color="auto" w:fill="auto"/>
          <w:lang w:val="en-US" w:eastAsia="zh-CN"/>
        </w:rPr>
        <w:t>那么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sz w:val="32"/>
          <w:szCs w:val="32"/>
          <w:shd w:val="clear" w:color="auto" w:fill="auto"/>
        </w:rPr>
        <w:t>这些新装备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sz w:val="32"/>
          <w:szCs w:val="32"/>
          <w:shd w:val="clear" w:color="auto" w:fill="auto"/>
          <w:lang w:val="en-US" w:eastAsia="zh-CN"/>
        </w:rPr>
        <w:t>立刻被运用到了冷水团三文鱼项目上——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全潜式深远海养殖网箱“深蓝一号”应运而生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11"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“深蓝一号”位于青岛西海岸新区东南约120海里的地方，120海里是什么概念呢？大概是从北京到天津的距离……其实也没很远，但在海上要是坐船过去，得用8个小时。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2023年，我便有幸跟随报道团抵达过那里。其实晕船什么的倒还是小事，因为当你晕了八个小时，并且得知回程还得八小时的时候，一切也都没那么重要了……真正让我自己有点受不了的是，中间的两次换船的过程。我们是乘坐快船抵达“深蓝一号”附近海域，然后要登上专门用于收鱼的“养殖工船”，而两艘大船之间要在海上离得太近会有危险，于是我们只能换乘接驳船……换乘接驳船的方法只用一种：在并不那么平静的海上，从这艘船，跳到那艘船……而这种“惊心动魄”的经历，只是“深蓝一号”工作人员日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的上班路。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4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从空中俯瞰，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“深蓝一号”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犹如在海上撑起的一把大伞，一根立柱像伞柄笔直朝上，张开的伞骨连接着大海深处的养殖网箱。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“深蓝一号”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总高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75米，其中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网箱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周长180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，高38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直径60.44米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1400吨，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有效养殖水深30米，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</w:rPr>
        <w:t>养殖水体达5万多立方米，相当于40个标准游泳池，年养鱼产量1500吨，可同时养殖30万尾三文鱼，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1"/>
          <w:sz w:val="32"/>
          <w:szCs w:val="32"/>
          <w:shd w:val="clear" w:color="auto" w:fill="auto"/>
          <w:lang w:val="en-US" w:eastAsia="zh-CN"/>
        </w:rPr>
        <w:t>它的</w:t>
      </w:r>
      <w:r>
        <w:rPr>
          <w:rFonts w:hint="eastAsia" w:ascii="仿宋" w:hAnsi="仿宋" w:eastAsia="仿宋" w:cs="仿宋"/>
          <w:sz w:val="32"/>
          <w:szCs w:val="32"/>
        </w:rPr>
        <w:t>潜水深度可在4米到50米调整，依据水温控制渔场升降，可使鱼群生活在适宜的温度层。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它</w:t>
      </w:r>
      <w:r>
        <w:rPr>
          <w:rFonts w:hint="eastAsia" w:ascii="仿宋" w:hAnsi="仿宋" w:eastAsia="仿宋" w:cs="仿宋"/>
          <w:sz w:val="32"/>
          <w:szCs w:val="32"/>
        </w:rPr>
        <w:t>是中国第一个深远海渔业养殖装备，也是全球第一座全潜式深海渔业养殖装备。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随着收鱼现场负责人一声令下，一条条大西洋鲑鱼被收鱼设备吸至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养殖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工船，这些成熟的大西洋鲑鱼在船上经过放血、降温等简易处理后，第一时间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被送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陆地。从打捞上船开始计算，12个小时内，这些三文鱼将被送到青岛西海岸新区码头；36个小时内，将依托冷链网络被送到全国百姓家。这一改我国三文鱼依赖进口、动辄十几天时间跨度的短板，为中国自主蓝色蛋白质提供更多新“鲜”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一条小小的三文鱼，不仅“游”到了餐桌上，还游出了一整条产业链。仅国家批复的553平方公里的深远海绿色养殖试验区就可以放近百个“深蓝1号”，保守估算1个网箱年产2000吨鱼，100个网箱就是20万吨。目前，“深蓝1号”所产三文鱼市场价格在每公斤一百多元，20万吨鱼的年产值就是200亿元。而放眼整个深远海养殖产业链，网箱、饲料、设备、加工、冷链物流……10万吨鱼预估可拉动1000亿元的产业链价值，庞大的经济体量可想而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今年5月，“深蓝2号”完工；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今年6月，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青岛蓝色种业研究院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院士团队攻破系列技术难题，为自主繁育大西洋鲑迈出了关键一步，未来有望从根本上解决大西洋鲑种业“卡脖子”难题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……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我们眼前的这片蓝色的大海，正在逐步变成咱们中国人的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“蓝色粮仓”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党的二十大报告指出，树立大食物观，构建多元化食物供给体系，确保中国人的饭碗牢牢端在自己手中。而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打造“蓝色粮仓”，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是贯彻落实“树立大食物观”指示精神，坚持既向陆地要食物也向海洋要食物的题中应有之义。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LTZHUN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0804D2-E365-45E9-920E-8FECBD9C6C9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63154B1-8414-470D-A464-38BE804692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74C2F62-34C8-4CE2-8C04-D5BA72227E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YzY1ZGNlNDQxODYzMDgwZmFlNjBkOTgwZGEzMTkifQ=="/>
  </w:docVars>
  <w:rsids>
    <w:rsidRoot w:val="00000000"/>
    <w:rsid w:val="057523EE"/>
    <w:rsid w:val="292669D2"/>
    <w:rsid w:val="3D7B7C94"/>
    <w:rsid w:val="52467E46"/>
    <w:rsid w:val="5A5A4FB0"/>
    <w:rsid w:val="61EB0BE3"/>
    <w:rsid w:val="69F93218"/>
    <w:rsid w:val="70B8651C"/>
    <w:rsid w:val="7DC9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1355</Words>
  <Characters>1390</Characters>
  <Lines>0</Lines>
  <Paragraphs>0</Paragraphs>
  <TotalTime>0</TotalTime>
  <ScaleCrop>false</ScaleCrop>
  <LinksUpToDate>false</LinksUpToDate>
  <CharactersWithSpaces>1390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2024-07-28T04:29:00Z</dcterms:created>
  <dc:creator>sunxiaomei</dc:creator>
  <cp:lastModifiedBy>西海岸广电-润豪</cp:lastModifiedBy>
  <dcterms:modified xsi:type="dcterms:W3CDTF">2024-07-29T05:07:19Z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196E7B217E5A49B9805246CBF27D887C_12</vt:lpwstr>
  </property>
</Properties>
</file>